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w:rPr>
          <w:rStyle w:val="Ninguno"/>
        </w:rPr>
        <mc:AlternateContent>
          <mc:Choice Requires="wpg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line">
                  <wp:posOffset>0</wp:posOffset>
                </wp:positionV>
                <wp:extent cx="6610350" cy="10115550"/>
                <wp:effectExtent l="0" t="0" r="0" b="0"/>
                <wp:wrapSquare wrapText="bothSides" distL="57150" distR="57150" distT="57150" distB="57150"/>
                <wp:docPr id="1073741829" name="officeArt object" descr="AutoSha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10115550"/>
                          <a:chOff x="0" y="0"/>
                          <a:chExt cx="6610350" cy="10115550"/>
                        </a:xfrm>
                      </wpg:grpSpPr>
                      <wps:wsp>
                        <wps:cNvPr id="1073741825" name="Rectángulo redondeado"/>
                        <wps:cNvSpPr/>
                        <wps:spPr>
                          <a:xfrm>
                            <a:off x="0" y="0"/>
                            <a:ext cx="6610350" cy="10115550"/>
                          </a:xfrm>
                          <a:prstGeom prst="roundRect">
                            <a:avLst>
                              <a:gd name="adj" fmla="val 2964"/>
                            </a:avLst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LLAMADO A RECEPCIÓN DE ANTECEDENTES…"/>
                        <wps:cNvSpPr txBox="1"/>
                        <wps:spPr>
                          <a:xfrm>
                            <a:off x="112631" y="66911"/>
                            <a:ext cx="6385088" cy="99817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rPr>
                                  <w:rStyle w:val="Ninguno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inguno"/>
                                  <w:rFonts w:cs="Arial Unicode MS" w:eastAsia="Arial Unicode MS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Style w:val="Ninguno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1514475" cy="642620"/>
                                    <wp:effectExtent l="0" t="0" r="0" b="0"/>
                                    <wp:docPr id="107374182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14475" cy="642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Style w:val="Ninguno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202815" cy="661035"/>
                                    <wp:effectExtent l="0" t="0" r="0" b="0"/>
                                    <wp:docPr id="1073741828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8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02815" cy="661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LLAMADO A RECEPCI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 DE ANTECEDENTES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La Ilustre Municipalidad de Talcahuano, en conjunto con el Ministerio de Desarrollo Social y Familia, llaman a recepci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n de antecedentes para proveer el cargo de: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ff0000"/>
                                  <w:sz w:val="24"/>
                                  <w:szCs w:val="24"/>
                                  <w:u w:color="ff0000"/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ff0000"/>
                                  <w:sz w:val="24"/>
                                  <w:szCs w:val="24"/>
                                  <w:u w:color="ff0000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GESTOR COMUNITARIO DEL PROGRAMA RED LOCAL DE APOYOS Y CUIDADOS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Requisitos de admisibilidad para la postulaci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n: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after="0" w:line="240" w:lineRule="auto"/>
                                <w:ind w:right="0"/>
                                <w:jc w:val="both"/>
                                <w:rPr>
                                  <w:rtl w:val="0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Certificado de t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tulo profesional 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de las ciencias sociales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, con al menos 10 semestres cursados en instituci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n de educaci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n superior.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after="0" w:line="240" w:lineRule="auto"/>
                                <w:ind w:right="0"/>
                                <w:jc w:val="both"/>
                                <w:rPr>
                                  <w:rtl w:val="0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Fotocopia carnet de Identidad por ambos lados.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after="0" w:line="240" w:lineRule="auto"/>
                                <w:ind w:right="0"/>
                                <w:jc w:val="both"/>
                                <w:rPr>
                                  <w:rtl w:val="0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Certificado de antecedentes (No registra antecedentes penales ni sentencias por violencia contra la mujer o intrafamiliar).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after="0" w:line="240" w:lineRule="auto"/>
                                <w:ind w:right="0"/>
                                <w:jc w:val="both"/>
                                <w:rPr>
                                  <w:rtl w:val="0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Certificado sin antecedentes en el sitio del Registro Civil 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“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Consulta inhabilidades para trabajar con menores de edad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”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  <w:p>
                              <w:pPr>
                                <w:pStyle w:val="Cuerpo"/>
                                <w:spacing w:after="0" w:line="240" w:lineRule="auto"/>
                                <w:jc w:val="both"/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Requisitos t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cnicos para la postulaci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n:</w:t>
                              </w:r>
                            </w:p>
                            <w:p>
                              <w:pPr>
                                <w:pStyle w:val="Cuerpo"/>
                                <w:spacing w:after="13" w:line="240" w:lineRule="auto"/>
                                <w:jc w:val="both"/>
                                <w:rPr>
                                  <w:rStyle w:val="Ninguno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 xml:space="preserve">1-. Antecedentes de experiencia laboral comprobable el 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á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mbito del Trabajo Social/Comunitario, territorial o barrial.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spacing w:after="0" w:line="240" w:lineRule="auto"/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2-. Antecedentes de experiencia comprobable en programas que realicen intervenci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n con perspectiva de g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nero.</w:t>
                              </w:r>
                            </w:p>
                            <w:p>
                              <w:pPr>
                                <w:pStyle w:val="Cuerpo"/>
                                <w:spacing w:after="0" w:line="240" w:lineRule="auto"/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  <w:t>3-. Antecedentes de experiencia laboral comprobable en programas asociados a servicios sociosanitarios dirigidos a personas con dependencia, discapacidad y/o personas mayores y cuidadores/as.</w:t>
                              </w:r>
                            </w:p>
                            <w:p>
                              <w:pPr>
                                <w:pStyle w:val="Cuerpo"/>
                                <w:spacing w:after="0" w:line="240" w:lineRule="auto"/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2c"/>
                                  <w:sz w:val="24"/>
                                  <w:szCs w:val="24"/>
                                  <w:u w:color="00002c"/>
                                  <w14:textFill>
                                    <w14:solidFill>
                                      <w14:srgbClr w14:val="00002C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spacing w:after="13" w:line="240" w:lineRule="aut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de-DE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REMUNERACI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N: $1.202.894.- BRUTO MODALIDAD HONORARIOS.</w:t>
                              </w:r>
                            </w:p>
                            <w:p>
                              <w:pPr>
                                <w:pStyle w:val="Cuerpo"/>
                                <w:spacing w:after="13" w:line="240" w:lineRule="aut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spacing w:after="0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Recepci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n de Antecedentes: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Entregar en un sobre en oficina de partes de la municipalidad, Sargento Aldea #250 segundo piso,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tl w:val="0"/>
                                </w:rPr>
                                <w:t>se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 xml:space="preserve">alando asunto 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 xml:space="preserve">Concurso 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1"/>
                                  <w:lang w:val="ar-SA" w:bidi="ar-SA"/>
                                </w:rPr>
                                <w:t>“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Gestor comunitario del Programa Red Local de Apoyos y Cuidados de Talcahuano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</w:rPr>
                                <w:t>”</w:t>
                              </w: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Plazo recepci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tl w:val="0"/>
                                  <w:lang w:val="es-ES_tradnl"/>
                                </w:rPr>
                                <w:t>n de Antecedentes: desde el 17 al 24 de enero de 2025, ambas fechas inclusive.</w:t>
                              </w:r>
                              <w:r/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/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ENRIQUE INOSTROZA SANHUEZA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ALCALDE (S)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b w:val="1"/>
                                  <w:bCs w:val="1"/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spacing w:after="0" w:line="240" w:lineRule="auto"/>
                                <w:jc w:val="both"/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000000"/>
                                  <w:u w:color="000000"/>
                                  <w:shd w:val="clear" w:color="auto" w:fill="ffffff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Cuerpo"/>
                              </w:pPr>
                              <w:r>
                                <w:rPr>
                                  <w:rStyle w:val="Ninguno"/>
                                  <w:outline w:val="0"/>
                                  <w:color w:val="1f497d"/>
                                  <w:sz w:val="24"/>
                                  <w:szCs w:val="24"/>
                                  <w:u w:color="1f497d"/>
                                  <w14:textFill>
                                    <w14:solidFill>
                                      <w14:srgbClr w14:val="1F497D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5.8pt;margin-top:0.0pt;width:520.5pt;height:796.5pt;z-index:251659264;mso-position-horizontal:absolute;mso-position-horizontal-relative:page;mso-position-vertical:absolute;mso-position-vertical-relative:line;mso-wrap-distance-left:4.5pt;mso-wrap-distance-top:4.5pt;mso-wrap-distance-right:4.5pt;mso-wrap-distance-bottom:4.5pt;" coordorigin="0,0" coordsize="6610350,10115550">
                <w10:wrap type="square" side="bothSides" anchorx="page"/>
                <v:roundrect id="_x0000_s1027" style="position:absolute;left:0;top:0;width:6610350;height:10115550;" adj="640">
                  <v:fill color="#FFFFFF" opacity="100.0%" type="solid"/>
  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112631;top:66911;width:6385088;height:99817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rPr>
                            <w:rStyle w:val="Ninguno"/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rStyle w:val="Ninguno"/>
                            <w:rFonts w:cs="Arial Unicode MS" w:eastAsia="Arial Unicode MS"/>
                            <w:b w:val="1"/>
                            <w:bCs w:val="1"/>
                            <w:sz w:val="24"/>
                            <w:szCs w:val="24"/>
                            <w:rtl w:val="0"/>
                          </w:rPr>
                          <w:t xml:space="preserve">                                  </w:t>
                        </w:r>
                        <w:r>
                          <w:rPr>
                            <w:rStyle w:val="Ninguno"/>
                          </w:rPr>
                          <w:drawing xmlns:a="http://schemas.openxmlformats.org/drawingml/2006/main">
                            <wp:inline distT="0" distB="0" distL="0" distR="0">
                              <wp:extent cx="1514475" cy="642620"/>
                              <wp:effectExtent l="0" t="0" r="0" b="0"/>
                              <wp:docPr id="107374182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4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4475" cy="642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Ninguno"/>
                          </w:rPr>
                          <w:drawing xmlns:a="http://schemas.openxmlformats.org/drawingml/2006/main">
                            <wp:inline distT="0" distB="0" distL="0" distR="0">
                              <wp:extent cx="2202815" cy="661035"/>
                              <wp:effectExtent l="0" t="0" r="0" b="0"/>
                              <wp:docPr id="1073741828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8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5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2815" cy="6610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Ninguno"/>
                            <w:b w:val="1"/>
                            <w:bCs w:val="1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LLAMADO A RECEPCI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sz w:val="24"/>
                            <w:szCs w:val="24"/>
                            <w:rtl w:val="0"/>
                          </w:rPr>
                          <w:t>Ó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s-ES_tradnl"/>
                          </w:rPr>
                          <w:t>N DE ANTECEDENTES</w:t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La Ilustre Municipalidad de Talcahuano, en conjunto con el Ministerio de Desarrollo Social y Familia, llaman a recepci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n de antecedentes para proveer el cargo de:</w:t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b w:val="1"/>
                            <w:bCs w:val="1"/>
                            <w:outline w:val="0"/>
                            <w:color w:val="ff0000"/>
                            <w:sz w:val="24"/>
                            <w:szCs w:val="24"/>
                            <w:u w:color="ff0000"/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outline w:val="0"/>
                            <w:color w:val="ff0000"/>
                            <w:sz w:val="24"/>
                            <w:szCs w:val="24"/>
                            <w:u w:color="ff0000"/>
                            <w:rtl w:val="0"/>
                            <w:lang w:val="es-ES_tradnl"/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GESTOR COMUNITARIO DEL PROGRAMA RED LOCAL DE APOYOS Y CUIDADOS</w:t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Requisitos de admisibilidad para la postulaci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de-DE"/>
                          </w:rPr>
                          <w:t>n: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spacing w:after="0" w:line="240" w:lineRule="auto"/>
                          <w:ind w:right="0"/>
                          <w:jc w:val="both"/>
                          <w:rPr>
                            <w:rtl w:val="0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Certificado de t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tulo profesional 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de las ciencias sociales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, con al menos 10 semestres cursados en instituci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ó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n de educaci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ó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n superior.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spacing w:after="0" w:line="240" w:lineRule="auto"/>
                          <w:ind w:right="0"/>
                          <w:jc w:val="both"/>
                          <w:rPr>
                            <w:rtl w:val="0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Fotocopia carnet de Identidad por ambos lados.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spacing w:after="0" w:line="240" w:lineRule="auto"/>
                          <w:ind w:right="0"/>
                          <w:jc w:val="both"/>
                          <w:rPr>
                            <w:rtl w:val="0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Certificado de antecedentes (No registra antecedentes penales ni sentencias por violencia contra la mujer o intrafamiliar).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spacing w:after="0" w:line="240" w:lineRule="auto"/>
                          <w:ind w:right="0"/>
                          <w:jc w:val="both"/>
                          <w:rPr>
                            <w:rtl w:val="0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Certificado sin antecedentes en el sitio del Registro Civil 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“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Consulta inhabilidades para trabajar con menores de edad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”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s-ES_tradnl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  <w:p>
                        <w:pPr>
                          <w:pStyle w:val="Cuerpo"/>
                          <w:spacing w:after="0" w:line="240" w:lineRule="auto"/>
                          <w:jc w:val="both"/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pt-PT"/>
                          </w:rPr>
                          <w:t>Requisitos t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cnicos para la postulaci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de-DE"/>
                          </w:rPr>
                          <w:t>n:</w:t>
                        </w:r>
                      </w:p>
                      <w:p>
                        <w:pPr>
                          <w:pStyle w:val="Cuerpo"/>
                          <w:spacing w:after="13" w:line="240" w:lineRule="auto"/>
                          <w:jc w:val="both"/>
                          <w:rPr>
                            <w:rStyle w:val="Ninguno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 xml:space="preserve">1-. Antecedentes de experiencia laboral comprobable el </w:t>
                        </w: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á</w:t>
                        </w: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mbito del Trabajo Social/Comunitario, territorial o barrial.</w:t>
                        </w:r>
                        <w:r>
                          <w:rPr>
                            <w:rStyle w:val="Ninguno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spacing w:after="0" w:line="240" w:lineRule="auto"/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2-. Antecedentes de experiencia comprobable en programas que realicen intervenci</w:t>
                        </w: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ó</w:t>
                        </w: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n con perspectiva de g</w:t>
                        </w: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é</w:t>
                        </w: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it-IT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nero.</w:t>
                        </w:r>
                      </w:p>
                      <w:p>
                        <w:pPr>
                          <w:pStyle w:val="Cuerpo"/>
                          <w:spacing w:after="0" w:line="240" w:lineRule="auto"/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:rtl w:val="0"/>
                            <w:lang w:val="es-ES_tradnl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  <w:t>3-. Antecedentes de experiencia laboral comprobable en programas asociados a servicios sociosanitarios dirigidos a personas con dependencia, discapacidad y/o personas mayores y cuidadores/as.</w:t>
                        </w:r>
                      </w:p>
                      <w:p>
                        <w:pPr>
                          <w:pStyle w:val="Cuerpo"/>
                          <w:spacing w:after="0" w:line="240" w:lineRule="auto"/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2c"/>
                            <w:sz w:val="24"/>
                            <w:szCs w:val="24"/>
                            <w:u w:color="00002c"/>
                            <w14:textFill>
                              <w14:solidFill>
                                <w14:srgbClr w14:val="00002C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spacing w:after="13" w:line="240" w:lineRule="auto"/>
                          <w:jc w:val="both"/>
                          <w:rPr>
                            <w:rStyle w:val="Ninguno"/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de-DE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REMUNERACI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Ó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shd w:val="clear" w:color="auto" w:fill="ffffff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N: $1.202.894.- BRUTO MODALIDAD HONORARIOS.</w:t>
                        </w:r>
                      </w:p>
                      <w:p>
                        <w:pPr>
                          <w:pStyle w:val="Cuerpo"/>
                          <w:spacing w:after="13" w:line="240" w:lineRule="auto"/>
                          <w:jc w:val="both"/>
                          <w:rPr>
                            <w:rStyle w:val="Ninguno"/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spacing w:after="0"/>
                          <w:jc w:val="both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Recepci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n de Antecedentes:</w:t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Entregar en un sobre en oficina de partes de la municipalidad, Sargento Aldea #250 segundo piso,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rtl w:val="0"/>
                          </w:rPr>
                          <w:t>se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ñ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 xml:space="preserve">alando asunto 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pt-PT"/>
                          </w:rPr>
                          <w:t xml:space="preserve">Concurso 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1"/>
                            <w:lang w:val="ar-SA" w:bidi="ar-SA"/>
                          </w:rPr>
                          <w:t>“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Gestor comunitario del Programa Red Local de Apoyos y Cuidados de Talcahuano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</w:rPr>
                          <w:t>”</w:t>
                        </w: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</w:rPr>
                          <w:t>.</w:t>
                        </w:r>
                      </w:p>
                      <w:p>
                        <w:pPr>
                          <w:pStyle w:val="Cuerpo"/>
                          <w:jc w:val="both"/>
                        </w:pP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Plazo recepci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"/>
                            <w:rtl w:val="0"/>
                            <w:lang w:val="es-ES_tradnl"/>
                          </w:rPr>
                          <w:t>n de Antecedentes: desde el 17 al 24 de enero de 2025, ambas fechas inclusive.</w:t>
                        </w:r>
                        <w:r/>
                      </w:p>
                      <w:p>
                        <w:pPr>
                          <w:pStyle w:val="Cuerpo"/>
                          <w:jc w:val="both"/>
                        </w:pPr>
                        <w:r/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es-ES_tradnl"/>
                          </w:rPr>
                          <w:t>ENRIQUE INOSTROZA SANHUEZA</w:t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  <w:rtl w:val="0"/>
                            <w:lang w:val="de-DE"/>
                          </w:rPr>
                          <w:t>ALCALDE (S)</w:t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b w:val="1"/>
                            <w:bCs w:val="1"/>
                          </w:rPr>
                        </w:r>
                      </w:p>
                      <w:p>
                        <w:pPr>
                          <w:pStyle w:val="Cuerpo"/>
                          <w:spacing w:after="0" w:line="240" w:lineRule="auto"/>
                          <w:jc w:val="both"/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000000"/>
                            <w:u w:color="000000"/>
                            <w:shd w:val="clear" w:color="auto" w:fill="ffffff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Cuerpo"/>
                        </w:pPr>
                        <w:r>
                          <w:rPr>
                            <w:rStyle w:val="Ninguno"/>
                            <w:outline w:val="0"/>
                            <w:color w:val="1f497d"/>
                            <w:sz w:val="24"/>
                            <w:szCs w:val="24"/>
                            <w:u w:color="1f497d"/>
                            <w14:textFill>
                              <w14:solidFill>
                                <w14:srgbClr w14:val="1F497D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6"/>
      <w:footerReference w:type="default" r:id="rId7"/>
      <w:pgSz w:w="12240" w:h="2016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9555"/>
        <w:tab w:val="clear" w:pos="4419"/>
        <w:tab w:val="clear" w:pos="8838"/>
      </w:tabs>
    </w:pPr>
    <w:r>
      <w:rPr>
        <w:rStyle w:val="Ninguno"/>
      </w:rPr>
      <w:tab/>
    </w:r>
  </w:p>
  <w:p>
    <w:pPr>
      <w:pStyle w:val="header"/>
    </w:pPr>
    <w:r>
      <w:rPr>
        <w:rStyle w:val="Ninguno"/>
        <w:rtl w:val="0"/>
        <w:lang w:val="es-ES_tradnl"/>
      </w:rPr>
      <w:t xml:space="preserve">                                                                                  </w:t>
    </w:r>
  </w:p>
  <w:p>
    <w:pPr>
      <w:pStyle w:val="head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